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Annex II. </w:t>
      </w: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Abstract Submission and Deadline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contents of the presentation should be original researches in these fields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listed below and have never been published in any scientific journals or reported in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any academic meetings. Presentations of the symposium will be plenary lectures,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invited lectures and posters, all of which need to submit abstract to the secretariat by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Email.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The presentation and paper should be in the following fields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Resources of edible plants: cultivation, processing, application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sustainable development of edible plants in drought and semiarid desert.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Phytochemistry: Extraction, isolation and structure elucidation of the active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ingredients and their total synthesis and structural modification. New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viewpoints, novel methodology and techniques of phytochemistry.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Chemosystematics and chemical ecology.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Pharmacological action: The mechanism of the disease-prevention actions of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ingredients from edible plants.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Format of the abstract: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A4 (21×29.7cm);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Margins should be: 2.5 cm top and bottom, 3cm left and right;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Line space: Single times;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Title: font size 18, extrabold;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Author and working place: 10 font size, Times New Roman typeface;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Text: 12 font size, Times New Roman typeface;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References: number 12 Times New Roman typeface;  </w:t>
      </w:r>
    </w:p>
    <w:p>
      <w:pPr>
        <w:bidi w:val="0"/>
        <w:numPr>
          <w:ilvl w:val="0"/>
          <w:numId w:val="2"/>
        </w:numPr>
        <w:jc w:val="both"/>
        <w:spacing w:lineRule="auto" w:line="360" w:before="0" w:after="0"/>
        <w:ind w:left="780" w:right="0" w:hanging="420"/>
        <w:tabs>
          <w:tab w:val="left" w:pos="780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abstract should be prepared as a Microsoft Word document.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Deadline of abstract submission: September 30</w:t>
      </w:r>
      <w:r>
        <w:rPr>
          <w:vertAlign w:val="superscript"/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th</w:t>
      </w: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, 2018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Electronic format of the abstract should be submitted to the secretariat of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symposium by email (tryw2010@126.com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). </w:t>
      </w:r>
    </w:p>
    <w:sectPr>
      <w:headerReference w:type="default" r:id="rId5"/>
      <w:pgSz w:w="11906" w:h="16838"/>
      <w:pgMar w:top="1440" w:left="1797" w:bottom="1440" w:right="179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entury 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新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62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2F000000"/>
    <w:tmpl w:val="1F000014"/>
    <w:lvl w:ilvl="0">
      <w:lvlJc w:val="left"/>
      <w:numFmt w:val="bullet"/>
      <w:start w:val="1"/>
      <w:suff w:val="tab"/>
      <w:pPr>
        <w:ind w:left="780" w:hanging="42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1">
      <w:lvlJc w:val="left"/>
      <w:numFmt w:val="bullet"/>
      <w:start w:val="1"/>
      <w:suff w:val="tab"/>
      <w:pPr>
        <w:ind w:left="1440" w:hanging="360"/>
        <w:jc w:val="both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2">
      <w:lvlJc w:val="left"/>
      <w:numFmt w:val="decimal"/>
      <w:start w:val="1"/>
      <w:suff w:val="tab"/>
      <w:pPr>
        <w:ind w:left="2340" w:hanging="360"/>
        <w:jc w:val="both"/>
        <w:tabs>
          <w:tab w:val="left" w:pos="2340"/>
        </w:tabs>
      </w:pPr>
      <w:rPr>
        <w:shd w:val="clear"/>
        <w:sz w:val="20"/>
        <w:szCs w:val="20"/>
        <w:w w:val="100"/>
      </w:rPr>
      <w:lvlText w:val="%3)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  <w:tabs>
          <w:tab w:val="left" w:pos="6480"/>
        </w:tabs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bullet"/>
      <w:start w:val="1"/>
      <w:suff w:val="tab"/>
      <w:pPr>
        <w:ind w:left="780" w:hanging="420"/>
        <w:jc w:val="both"/>
        <w:tabs>
          <w:tab w:val="left" w:pos="7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440" w:hanging="360"/>
        <w:jc w:val="both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  <w:tabs>
          <w:tab w:val="left" w:pos="360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  <w:tabs>
          <w:tab w:val="left" w:pos="50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  <w:tabs>
          <w:tab w:val="left" w:pos="576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qFormat/>
    <w:uiPriority w:val="7"/>
    <w:pPr>
      <w:autoSpaceDE w:val="1"/>
      <w:autoSpaceDN w:val="1"/>
      <w:keepNext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basedOn w:val="PO1"/>
    <w:next w:val="PO1"/>
    <w:qFormat/>
    <w:uiPriority w:val="8"/>
    <w:pPr>
      <w:autoSpaceDE w:val="1"/>
      <w:autoSpaceDN w:val="1"/>
      <w:ind w:left="420" w:firstLine="0"/>
      <w:keepNext/>
      <w:widowControl/>
      <w:wordWrap/>
    </w:pPr>
    <w:rPr>
      <w:b/>
      <w:shd w:val="clear"/>
      <w:sz w:val="28"/>
      <w:szCs w:val="28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pPr>
      <w:autoSpaceDE w:val="1"/>
      <w:autoSpaceDN w:val="1"/>
      <w:jc w:val="both"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character">
    <w:name w:val="FollowedHyperlink"/>
    <w:uiPriority w:val="152"/>
    <w:rPr>
      <w:color w:val="954F72"/>
      <w:shd w:val="clear"/>
      <w:sz w:val="20"/>
      <w:szCs w:val="20"/>
      <w:u w:val="single"/>
      <w:w w:val="100"/>
    </w:rPr>
  </w:style>
  <w:style w:customStyle="1" w:styleId="PO153" w:type="character">
    <w:name w:val="Font Style18"/>
    <w:uiPriority w:val="153"/>
    <w:rPr>
      <w:rFonts w:ascii="Times New Roman" w:eastAsia="Times New Roman" w:hAnsi="Times New Roman"/>
      <w:b/>
      <w:shd w:val="clear"/>
      <w:sz w:val="20"/>
      <w:szCs w:val="20"/>
      <w:w w:val="100"/>
    </w:rPr>
  </w:style>
  <w:style w:styleId="PO154" w:type="character">
    <w:name w:val="Hyperlink"/>
    <w:qFormat/>
    <w:uiPriority w:val="154"/>
    <w:rPr>
      <w:color w:val="0000FF"/>
      <w:shd w:val="clear"/>
      <w:sz w:val="20"/>
      <w:szCs w:val="20"/>
      <w:u w:val="single"/>
      <w:w w:val="100"/>
    </w:rPr>
  </w:style>
  <w:style w:customStyle="1" w:styleId="PO155" w:type="character">
    <w:name w:val="Font Style19"/>
    <w:uiPriority w:val="155"/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56" w:type="character">
    <w:name w:val="Font Style16"/>
    <w:uiPriority w:val="156"/>
    <w:rPr>
      <w:i/>
      <w:rFonts w:ascii="Times New Roman" w:eastAsia="Times New Roman" w:hAnsi="Times New Roman"/>
      <w:shd w:val="clear"/>
      <w:sz w:val="20"/>
      <w:szCs w:val="20"/>
      <w:w w:val="100"/>
    </w:rPr>
  </w:style>
  <w:style w:customStyle="1" w:styleId="PO157" w:type="character">
    <w:name w:val="Font Style17"/>
    <w:uiPriority w:val="157"/>
    <w:rPr>
      <w:i/>
      <w:rFonts w:ascii="Times New Roman" w:eastAsia="Times New Roman" w:hAnsi="Times New Roman"/>
      <w:b/>
      <w:shd w:val="clear"/>
      <w:sz w:val="20"/>
      <w:szCs w:val="20"/>
      <w:w w:val="100"/>
    </w:rPr>
  </w:style>
  <w:style w:customStyle="1" w:styleId="PO158" w:type="paragraph">
    <w:name w:val="Style4"/>
    <w:basedOn w:val="PO1"/>
    <w:uiPriority w:val="158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styleId="PO159" w:type="paragraph">
    <w:name w:val="Document Map"/>
    <w:basedOn w:val="PO1"/>
    <w:uiPriority w:val="159"/>
    <w:semiHidden/>
    <w:pPr>
      <w:autoSpaceDE w:val="1"/>
      <w:autoSpaceDN w:val="1"/>
      <w:shd w:val="clear" w:color="000000" w:fill="000080"/>
      <w:widowControl/>
      <w:wordWrap/>
    </w:pPr>
  </w:style>
  <w:style w:styleId="PO160" w:type="paragraph">
    <w:name w:val="Date"/>
    <w:basedOn w:val="PO1"/>
    <w:next w:val="PO1"/>
    <w:uiPriority w:val="160"/>
    <w:pPr>
      <w:autoSpaceDE w:val="1"/>
      <w:autoSpaceDN w:val="1"/>
      <w:ind w:left="100" w:firstLine="0"/>
      <w:widowControl/>
      <w:wordWrap/>
    </w:pPr>
  </w:style>
  <w:style w:styleId="PO161" w:type="paragraph">
    <w:name w:val="Balloon Text"/>
    <w:basedOn w:val="PO1"/>
    <w:uiPriority w:val="161"/>
    <w:semiHidden/>
    <w:rPr>
      <w:shd w:val="clear"/>
      <w:sz w:val="18"/>
      <w:szCs w:val="18"/>
      <w:w w:val="100"/>
    </w:rPr>
  </w:style>
  <w:style w:styleId="PO162" w:type="paragraph">
    <w:name w:val="header"/>
    <w:basedOn w:val="PO1"/>
    <w:uiPriority w:val="16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3" w:type="paragraph">
    <w:name w:val="Style10"/>
    <w:basedOn w:val="PO1"/>
    <w:uiPriority w:val="163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styleId="PO164" w:type="paragraph">
    <w:name w:val="footer"/>
    <w:basedOn w:val="PO1"/>
    <w:uiPriority w:val="16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5" w:type="paragraph">
    <w:name w:val="Style8"/>
    <w:basedOn w:val="PO1"/>
    <w:uiPriority w:val="165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customStyle="1" w:styleId="PO166" w:type="paragraph">
    <w:name w:val="Style3"/>
    <w:basedOn w:val="PO1"/>
    <w:uiPriority w:val="166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customStyle="1" w:styleId="PO167" w:type="paragraph">
    <w:name w:val="Style5"/>
    <w:basedOn w:val="PO1"/>
    <w:uiPriority w:val="167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  <w:style w:customStyle="1" w:styleId="PO168" w:type="paragraph">
    <w:name w:val="Style11"/>
    <w:basedOn w:val="PO1"/>
    <w:uiPriority w:val="168"/>
    <w:pPr>
      <w:autoSpaceDE w:val="0"/>
      <w:autoSpaceDN w:val="0"/>
      <w:widowControl/>
      <w:wordWrap/>
    </w:pPr>
    <w:rPr>
      <w:rFonts w:ascii="Century Gothic" w:eastAsia="Century Gothic" w:hAnsi="Century Gothic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8885</Characters>
  <CharactersWithSpaces>0</CharactersWithSpaces>
  <Company>微软中国</Company>
  <DocSecurity>0</DocSecurity>
  <HyperlinksChanged>false</HyperlinksChanged>
  <Lines>63</Lines>
  <LinksUpToDate>false</LinksUpToDate>
  <Pages>1</Pages>
  <Paragraphs>17</Paragraphs>
  <Words>1328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:title>First International Symposium on Edible Plant Resources and the Bioactive Ingredients</dc:title>
  <dcterms:modified xsi:type="dcterms:W3CDTF">2018-09-12T09:36:00Z</dcterms:modified>
</cp:coreProperties>
</file>