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关于毕业生成果维护、维护培养系统、提交答辩申请的通知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00"/>
        <w:jc w:val="both"/>
        <w:rPr>
          <w:rFonts w:hint="default" w:ascii="仿宋" w:hAnsi="仿宋" w:eastAsia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instrText xml:space="preserve"> HYPERLINK "http://sep.ucas.ac.cn/" \t "http://www.xjipc.cas.cn/yjs/_blank" </w:instrTex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中国科学院教育云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-培养系统维护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20" w:lineRule="atLeast"/>
        <w:ind w:left="602" w:leftChars="0" w:right="0" w:rightChars="0"/>
        <w:jc w:val="both"/>
        <w:rPr>
          <w:rFonts w:hint="default" w:ascii="仿宋" w:hAnsi="仿宋" w:eastAsia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网址：http://sep.ucas.ac.cn/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 “个人信息维护”的部分数据来自学籍管理系统，如有问题请联系研究生部更新信息。</w:t>
      </w:r>
      <w:r>
        <w:drawing>
          <wp:inline distT="0" distB="0" distL="114300" distR="114300">
            <wp:extent cx="1143000" cy="23622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2.个人简历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02920" cy="26670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部分，需维护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现阶段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信息，填写格式如下：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硕士填写；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2013年9月—2017年6月 XXXX大学 学生 获得学士学位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2017年9月—2020年6月 中国科学院新疆理化技术研究所 学生 攻读硕士学位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博士填写：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2013年9月—2017年6月 XXXX大学 学生 获得学士学位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2017年9月—2020年6月 中国科学院新疆理化技术研究所 学生 获得硕士学位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2020年9月—2023年6月 中国科学院新疆理化技术研究所 学生 攻读博士学位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3.奖惩信息：在学期间若无奖惩或惩处情况请填写“无”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4.论文-答辩申请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学生收到论文评阅意见后（收到一份发一份），查看评阅意见的打分情况是否有误，并请下载word版评阅书并发送给导师，同时在导师的指导下对论文进行进一步修改。</w:t>
      </w:r>
    </w:p>
    <w:p>
      <w:pPr>
        <w:numPr>
          <w:ilvl w:val="0"/>
          <w:numId w:val="1"/>
        </w:numPr>
        <w:spacing w:line="620" w:lineRule="exact"/>
        <w:ind w:left="420" w:leftChars="0" w:hanging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评阅后修改情况说明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是由评阅专家给出意见后，根据专家提出的修改意见，将改进内容或补充内容加入。（送审后答辩前必填）</w:t>
      </w:r>
    </w:p>
    <w:p>
      <w:pPr>
        <w:numPr>
          <w:ilvl w:val="0"/>
          <w:numId w:val="0"/>
        </w:numPr>
        <w:spacing w:line="620" w:lineRule="exact"/>
        <w:ind w:leftChars="0"/>
      </w:pPr>
      <w:r>
        <w:drawing>
          <wp:inline distT="0" distB="0" distL="114300" distR="114300">
            <wp:extent cx="1927860" cy="541020"/>
            <wp:effectExtent l="0" t="0" r="7620" b="762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620" w:lineRule="exact"/>
        <w:ind w:left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填写参考格式：</w:t>
      </w:r>
    </w:p>
    <w:p>
      <w:pPr>
        <w:numPr>
          <w:ilvl w:val="0"/>
          <w:numId w:val="0"/>
        </w:numPr>
        <w:spacing w:line="620" w:lineRule="exact"/>
        <w:ind w:leftChars="0"/>
        <w:rPr>
          <w:rFonts w:hint="eastAsia"/>
          <w:lang w:val="en-US" w:eastAsia="zh-CN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4445</wp:posOffset>
            </wp:positionV>
            <wp:extent cx="5273675" cy="1241425"/>
            <wp:effectExtent l="0" t="0" r="14605" b="825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spacing w:line="620" w:lineRule="exact"/>
        <w:ind w:left="420" w:leftChars="0" w:hanging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答辩后修改情况说明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是由答辩专家给出意见后，学生只需将修改内容或补充内容加入。（答辩后必填）</w:t>
      </w:r>
    </w:p>
    <w:p>
      <w:pPr>
        <w:numPr>
          <w:ilvl w:val="0"/>
          <w:numId w:val="0"/>
        </w:numPr>
        <w:spacing w:line="620" w:lineRule="exact"/>
        <w:ind w:leftChars="0"/>
      </w:pPr>
      <w:r>
        <w:drawing>
          <wp:inline distT="0" distB="0" distL="114300" distR="114300">
            <wp:extent cx="1828800" cy="594360"/>
            <wp:effectExtent l="0" t="0" r="0" b="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620" w:lineRule="exact"/>
        <w:ind w:leftChars="0"/>
      </w:pPr>
      <w:r>
        <w:rPr>
          <w:rFonts w:hint="eastAsia"/>
          <w:b/>
          <w:bCs/>
          <w:lang w:val="en-US" w:eastAsia="zh-CN"/>
        </w:rPr>
        <w:t>填写参考格式：</w:t>
      </w:r>
    </w:p>
    <w:p>
      <w:pPr>
        <w:numPr>
          <w:ilvl w:val="0"/>
          <w:numId w:val="0"/>
        </w:numPr>
        <w:spacing w:line="620" w:lineRule="exact"/>
        <w:ind w:leftChars="0"/>
        <w:rPr>
          <w:rFonts w:hint="eastAsia"/>
          <w:lang w:val="en-US" w:eastAsia="zh-CN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208280</wp:posOffset>
            </wp:positionV>
            <wp:extent cx="6200140" cy="726440"/>
            <wp:effectExtent l="0" t="0" r="2540" b="508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spacing w:line="620" w:lineRule="exact"/>
        <w:ind w:left="420" w:leftChars="0" w:hanging="42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学位论文起止时间从开题时间至完成论文</w:t>
      </w:r>
      <w:r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  <w:t>不少于1年</w:t>
      </w:r>
    </w:p>
    <w:p>
      <w:pPr>
        <w:numPr>
          <w:ilvl w:val="0"/>
          <w:numId w:val="2"/>
        </w:numPr>
        <w:spacing w:line="620" w:lineRule="exact"/>
        <w:ind w:lef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成果</w:t>
      </w:r>
    </w:p>
    <w:p>
      <w:pPr>
        <w:numPr>
          <w:ilvl w:val="0"/>
          <w:numId w:val="3"/>
        </w:numPr>
        <w:spacing w:line="620" w:lineRule="exact"/>
        <w:ind w:left="420" w:leftChars="0" w:hanging="42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发表文章：第1署名单位必须</w:t>
      </w:r>
      <w:bookmarkStart w:id="6" w:name="_GoBack"/>
      <w:bookmarkEnd w:id="6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是新疆理化技术研究所，第2署名单位是中国科学院大学</w:t>
      </w:r>
    </w:p>
    <w:p>
      <w:pPr>
        <w:numPr>
          <w:ilvl w:val="0"/>
          <w:numId w:val="3"/>
        </w:numPr>
        <w:spacing w:line="620" w:lineRule="exact"/>
        <w:ind w:left="420" w:leftChars="0" w:hanging="420" w:firstLine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专利：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必须填写专利号、第1署名单位为新疆理化技术研究所</w:t>
      </w:r>
    </w:p>
    <w:p>
      <w:pPr>
        <w:numPr>
          <w:ilvl w:val="0"/>
          <w:numId w:val="2"/>
        </w:numPr>
        <w:spacing w:line="620" w:lineRule="exact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实践（学术报告及社会实践）：参加的学术会议，公益活动，科普报告都可以计算在内。此环节不需要培养单位审核，导师审核通过后学生会自动获得1学分。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/>
        </w:rPr>
      </w:pP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instrText xml:space="preserve"> HYPERLINK "http://sep.ucas.ac.cn/" \t "http://www.xjipc.cas.cn/yjs/_blank" </w:instrText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中国科学院教育云</w:t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培养系统提交答辩申请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网址：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instrText xml:space="preserve"> HYPERLINK "http://sep.ucas.ac.cn/" </w:instrTex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http://sep.ucas.ac.cn/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论文送审前，需在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instrText xml:space="preserve"> HYPERLINK "http://sep.ucas.ac.cn/" \t "http://www.xjipc.cas.cn/yjs/_blank" </w:instrTex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中国科学院教育云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-培养系统提交答辩申请，研究生部将对申请人进行答辩资格审查，内容包括：开题、中期、课程学分、成果、文章署名及培养系统成果维护情况等。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具体内容请查看：</w:t>
      </w:r>
      <w:bookmarkStart w:id="0" w:name="_Toc521873713"/>
      <w:bookmarkStart w:id="1" w:name="_Toc12541_WPSOffice_Level2"/>
      <w:bookmarkStart w:id="2" w:name="_Toc17281675"/>
      <w:bookmarkStart w:id="3" w:name="_Toc26356_WPSOffice_Level1"/>
      <w:bookmarkStart w:id="4" w:name="_Toc25776"/>
      <w:bookmarkStart w:id="5" w:name="_Toc17282298"/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《中国科学院新疆理化所硕(博)士学位授予工作细则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right="0"/>
        <w:jc w:val="both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B9C68D"/>
    <w:multiLevelType w:val="singleLevel"/>
    <w:tmpl w:val="92B9C6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396C93B"/>
    <w:multiLevelType w:val="singleLevel"/>
    <w:tmpl w:val="A396C93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FF062494"/>
    <w:multiLevelType w:val="singleLevel"/>
    <w:tmpl w:val="FF062494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B88C96E"/>
    <w:multiLevelType w:val="singleLevel"/>
    <w:tmpl w:val="3B88C96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C6104"/>
    <w:rsid w:val="0A01655A"/>
    <w:rsid w:val="24D61461"/>
    <w:rsid w:val="2F8C6104"/>
    <w:rsid w:val="35101D61"/>
    <w:rsid w:val="73A67E89"/>
    <w:rsid w:val="776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964</Words>
  <Characters>1125</Characters>
  <Lines>0</Lines>
  <Paragraphs>0</Paragraphs>
  <TotalTime>4</TotalTime>
  <ScaleCrop>false</ScaleCrop>
  <LinksUpToDate>false</LinksUpToDate>
  <CharactersWithSpaces>1142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2021-03-11T11:08:00Z</dcterms:created>
  <dc:creator>鱼自知</dc:creator>
  <cp:lastModifiedBy>鱼自知</cp:lastModifiedBy>
  <dcterms:modified xsi:type="dcterms:W3CDTF">2022-04-12T09:01:12Z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34D3562F39584CD7A190416771D2DADF</vt:lpwstr>
  </property>
</Properties>
</file>